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26FB" w:rsidRPr="00F12474" w:rsidRDefault="00BD26FB" w:rsidP="00BD26FB">
      <w:pPr>
        <w:jc w:val="center"/>
        <w:rPr>
          <w:sz w:val="28"/>
          <w:szCs w:val="28"/>
          <w:lang w:val="uz-Cyrl-UZ"/>
        </w:rPr>
      </w:pPr>
      <w:r w:rsidRPr="00F12474">
        <w:rPr>
          <w:b/>
          <w:bCs/>
          <w:sz w:val="28"/>
          <w:szCs w:val="28"/>
          <w:lang w:val="uz-Cyrl-UZ"/>
        </w:rPr>
        <w:t>Мавжудотлар нарвони, «жойланиш назарияси» ҳақида</w:t>
      </w:r>
    </w:p>
    <w:p w:rsidR="00BD26FB" w:rsidRPr="00F12474" w:rsidRDefault="00BD26FB" w:rsidP="00BD26FB">
      <w:pPr>
        <w:ind w:firstLine="720"/>
        <w:jc w:val="both"/>
        <w:rPr>
          <w:sz w:val="28"/>
          <w:szCs w:val="28"/>
          <w:lang w:val="uz-Cyrl-UZ"/>
        </w:rPr>
      </w:pPr>
      <w:r w:rsidRPr="00F12474">
        <w:rPr>
          <w:b/>
          <w:bCs/>
          <w:sz w:val="28"/>
          <w:szCs w:val="28"/>
          <w:lang w:val="uz-Cyrl-UZ"/>
        </w:rPr>
        <w:t xml:space="preserve">XVIII </w:t>
      </w:r>
      <w:r w:rsidRPr="00F12474">
        <w:rPr>
          <w:sz w:val="28"/>
          <w:szCs w:val="28"/>
          <w:lang w:val="uz-Cyrl-UZ"/>
        </w:rPr>
        <w:t>асрга келиб, преформизм оқими тарафдорлари «жойланиш назарияси»ни кенг тарғиб қилдилар. Бу назарияга мувофиқ, дастлабки урғочи индивидларда яратилаётган даврдан кейинги барча авлодларнинг эмбриони уларнинг тухумдонига «жойлаб қўйилган» бўлар эмиш.</w:t>
      </w:r>
    </w:p>
    <w:p w:rsidR="00BD26FB" w:rsidRPr="00F12474" w:rsidRDefault="00BD26FB" w:rsidP="00BD26FB">
      <w:pPr>
        <w:ind w:firstLine="720"/>
        <w:jc w:val="both"/>
        <w:rPr>
          <w:sz w:val="28"/>
          <w:szCs w:val="28"/>
          <w:lang w:val="en-US"/>
        </w:rPr>
      </w:pPr>
      <w:r w:rsidRPr="00F12474">
        <w:rPr>
          <w:sz w:val="28"/>
          <w:szCs w:val="28"/>
          <w:lang w:val="uz-Cyrl-UZ"/>
        </w:rPr>
        <w:t>Швейцариялик Шарль Боннэ (1720—1793) ўлик ва тирик табиатни ўзида бирлаштирган «мавжудотлар нарвони»ни тузди (3расм). Бунда у Лейбницнинг табиатда сакраш рўй бермайди, деган ғоясига асосланди. «Мавжудотлар нарвони» нозик материядан бошланиб, улардан сўнг олов, ҳаво, сув ва ер жойлашган. Анорганик олам асбест, тош сувўтлар, лишайниклар орқали органик олам билан бирлашади. Усимликлар олами ҳайвонот оламига сезувчи ўсимликлар (масалан, мимоза актиния) орқали ёндашади. Учар балиқлар бошқа балиқлар билан</w:t>
      </w:r>
    </w:p>
    <w:p w:rsidR="00BD26FB" w:rsidRPr="00F12474" w:rsidRDefault="00BD26FB" w:rsidP="00BD26FB">
      <w:pPr>
        <w:ind w:left="2880"/>
        <w:jc w:val="both"/>
        <w:rPr>
          <w:sz w:val="28"/>
          <w:szCs w:val="28"/>
          <w:lang w:val="en-US"/>
        </w:rPr>
      </w:pPr>
      <w:r>
        <w:rPr>
          <w:noProof/>
          <w:sz w:val="28"/>
          <w:szCs w:val="28"/>
        </w:rPr>
        <w:drawing>
          <wp:inline distT="0" distB="0" distL="0" distR="0">
            <wp:extent cx="1981200" cy="34544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981200" cy="3454400"/>
                    </a:xfrm>
                    <a:prstGeom prst="rect">
                      <a:avLst/>
                    </a:prstGeom>
                    <a:noFill/>
                    <a:ln>
                      <a:noFill/>
                    </a:ln>
                  </pic:spPr>
                </pic:pic>
              </a:graphicData>
            </a:graphic>
          </wp:inline>
        </w:drawing>
      </w:r>
    </w:p>
    <w:p w:rsidR="00BD26FB" w:rsidRPr="00F12474" w:rsidRDefault="00BD26FB" w:rsidP="00BD26FB">
      <w:pPr>
        <w:jc w:val="center"/>
        <w:rPr>
          <w:i/>
          <w:iCs/>
          <w:sz w:val="28"/>
          <w:szCs w:val="28"/>
          <w:lang w:val="uz-Cyrl-UZ"/>
        </w:rPr>
      </w:pPr>
      <w:r w:rsidRPr="00F12474">
        <w:rPr>
          <w:i/>
          <w:iCs/>
          <w:sz w:val="28"/>
          <w:szCs w:val="28"/>
          <w:lang w:val="uz-Cyrl-UZ"/>
        </w:rPr>
        <w:t>3расм. Ш. Боннэ смавжудотлар нарвони»нинг поғоналари.</w:t>
      </w:r>
    </w:p>
    <w:p w:rsidR="00BD26FB" w:rsidRPr="00F12474" w:rsidRDefault="00BD26FB" w:rsidP="00BD26FB">
      <w:pPr>
        <w:jc w:val="both"/>
        <w:rPr>
          <w:sz w:val="28"/>
          <w:szCs w:val="28"/>
          <w:lang w:val="uz-Cyrl-UZ"/>
        </w:rPr>
      </w:pPr>
      <w:r w:rsidRPr="00F12474">
        <w:rPr>
          <w:sz w:val="28"/>
          <w:szCs w:val="28"/>
          <w:lang w:val="uz-Cyrl-UZ"/>
        </w:rPr>
        <w:t>қушлар, кўршапалаклар эса қушлар билан сут эмизувчилар ўртасига жойлаштирилади.</w:t>
      </w:r>
    </w:p>
    <w:p w:rsidR="00BD26FB" w:rsidRPr="00F12474" w:rsidRDefault="00BD26FB" w:rsidP="00BD26FB">
      <w:pPr>
        <w:ind w:firstLine="720"/>
        <w:jc w:val="both"/>
        <w:rPr>
          <w:sz w:val="28"/>
          <w:szCs w:val="28"/>
        </w:rPr>
      </w:pPr>
      <w:r w:rsidRPr="00F12474">
        <w:rPr>
          <w:sz w:val="28"/>
          <w:szCs w:val="28"/>
          <w:lang w:val="uz-Cyrl-UZ"/>
        </w:rPr>
        <w:t xml:space="preserve">Боннэ таъкидлашича, ҳар қандай систематик категория шартли тушунча бўлиб, табиатда фақат индивидлар мавжуд, холос. У овистлар фикрини ривожлантириб, ҳар қандай мураккаб органик форма эмбрионга қаватқават қилиб жойлаштириб қўйилган, бинобарин, барча органик формаларнинг эмбриони худо томонидан бир вақтда яратилган, деб эътироф этди. У «жойланиш назарияси»ни асослаш учун ўзи кузатган шираларнинг партеногенез йўл билан кўпайишини, яъни уруғланмаган тухум ҳужайраларда келгуси бўғиннинг бошланғич қисмлари бўлишини далил сифатида келтирди. Баъзи овистлар, масалан, Италия олими А. Валлиснери Момо ҳаво тухумдонида жамиятнинг олдинги ўтган, ҳозир </w:t>
      </w:r>
      <w:r w:rsidRPr="00F12474">
        <w:rPr>
          <w:sz w:val="28"/>
          <w:szCs w:val="28"/>
          <w:lang w:val="uz-Cyrl-UZ"/>
        </w:rPr>
        <w:lastRenderedPageBreak/>
        <w:t xml:space="preserve">яшаб турган ва келгусида бунёдга келадиган барча авлодларининг эмбриони жойлашган, деб ҳисоблайди. </w:t>
      </w:r>
      <w:proofErr w:type="gramStart"/>
      <w:r w:rsidRPr="00F12474">
        <w:rPr>
          <w:sz w:val="28"/>
          <w:szCs w:val="28"/>
          <w:lang w:val="en-US"/>
        </w:rPr>
        <w:t>XVIII</w:t>
      </w:r>
      <w:r w:rsidRPr="00F12474">
        <w:rPr>
          <w:sz w:val="28"/>
          <w:szCs w:val="28"/>
        </w:rPr>
        <w:t xml:space="preserve"> </w:t>
      </w:r>
      <w:r w:rsidRPr="00F12474">
        <w:rPr>
          <w:sz w:val="28"/>
          <w:szCs w:val="28"/>
          <w:lang w:val="uz-Cyrl-UZ"/>
        </w:rPr>
        <w:t>асрда яшаган немис анатоми ва физиологи Галлер Момо ҳаво тухумдонида 200 миллиардга яқин эмбрион борлигини «ҳисоблаб чиққан».</w:t>
      </w:r>
      <w:proofErr w:type="gramEnd"/>
    </w:p>
    <w:p w:rsidR="00BD26FB" w:rsidRPr="00F12474" w:rsidRDefault="00BD26FB" w:rsidP="00BD26FB">
      <w:pPr>
        <w:ind w:firstLine="720"/>
        <w:jc w:val="both"/>
        <w:rPr>
          <w:sz w:val="28"/>
          <w:szCs w:val="28"/>
          <w:lang w:val="uz-Cyrl-UZ"/>
        </w:rPr>
      </w:pPr>
      <w:r w:rsidRPr="00F12474">
        <w:rPr>
          <w:sz w:val="28"/>
          <w:szCs w:val="28"/>
          <w:lang w:val="uz-Cyrl-UZ"/>
        </w:rPr>
        <w:t>Эпигенез оқимига Англия олими Гарвей асос солган. У қушлар, сут эмизувчиларнинг эмбрионал ривожланишини ўрганиб, фақат қушлар эмас, балки сут эмизувчилар ҳам тухумдан ривожланишини таъкидлайди. Эпигенез ва преформизм оқими тарафдорлари ўртасидаги мунозара фан тарихида ижобий роль ўйнади, яъни эмбриология соҳасида чуқур тадқиқот ишлари олиб бориш кераклигини тақозо этди.</w:t>
      </w:r>
    </w:p>
    <w:p w:rsidR="00C53144" w:rsidRPr="00BD26FB" w:rsidRDefault="00C53144">
      <w:pPr>
        <w:rPr>
          <w:lang w:val="uz-Cyrl-UZ"/>
        </w:rPr>
      </w:pPr>
      <w:bookmarkStart w:id="0" w:name="_GoBack"/>
      <w:bookmarkEnd w:id="0"/>
    </w:p>
    <w:sectPr w:rsidR="00C53144" w:rsidRPr="00BD26FB" w:rsidSect="00C5314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26FB"/>
    <w:rsid w:val="00707144"/>
    <w:rsid w:val="008D4083"/>
    <w:rsid w:val="00A93C87"/>
    <w:rsid w:val="00B10225"/>
    <w:rsid w:val="00BD26FB"/>
    <w:rsid w:val="00C53144"/>
    <w:rsid w:val="00C53F18"/>
    <w:rsid w:val="00D574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26FB"/>
    <w:pPr>
      <w:widowControl w:val="0"/>
      <w:autoSpaceDE w:val="0"/>
      <w:autoSpaceDN w:val="0"/>
      <w:adjustRightInd w:val="0"/>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D26FB"/>
    <w:rPr>
      <w:rFonts w:ascii="Tahoma" w:hAnsi="Tahoma" w:cs="Tahoma"/>
      <w:sz w:val="16"/>
      <w:szCs w:val="16"/>
    </w:rPr>
  </w:style>
  <w:style w:type="character" w:customStyle="1" w:styleId="a4">
    <w:name w:val="Текст выноски Знак"/>
    <w:basedOn w:val="a0"/>
    <w:link w:val="a3"/>
    <w:uiPriority w:val="99"/>
    <w:semiHidden/>
    <w:rsid w:val="00BD26FB"/>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26FB"/>
    <w:pPr>
      <w:widowControl w:val="0"/>
      <w:autoSpaceDE w:val="0"/>
      <w:autoSpaceDN w:val="0"/>
      <w:adjustRightInd w:val="0"/>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D26FB"/>
    <w:rPr>
      <w:rFonts w:ascii="Tahoma" w:hAnsi="Tahoma" w:cs="Tahoma"/>
      <w:sz w:val="16"/>
      <w:szCs w:val="16"/>
    </w:rPr>
  </w:style>
  <w:style w:type="character" w:customStyle="1" w:styleId="a4">
    <w:name w:val="Текст выноски Знак"/>
    <w:basedOn w:val="a0"/>
    <w:link w:val="a3"/>
    <w:uiPriority w:val="99"/>
    <w:semiHidden/>
    <w:rsid w:val="00BD26FB"/>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327</Words>
  <Characters>1868</Characters>
  <Application>Microsoft Office Word</Application>
  <DocSecurity>0</DocSecurity>
  <Lines>15</Lines>
  <Paragraphs>4</Paragraphs>
  <ScaleCrop>false</ScaleCrop>
  <Company/>
  <LinksUpToDate>false</LinksUpToDate>
  <CharactersWithSpaces>2191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2012-09-26T12:39:00Z</dcterms:created>
  <dcterms:modified xsi:type="dcterms:W3CDTF">2012-09-26T12:39:00Z</dcterms:modified>
</cp:coreProperties>
</file>